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D.C. 20549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color w:val="auto"/>
        </w:rPr>
        <w:t>SCHEDULE 14A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center"/>
        <w:ind w:left="2240" w:right="112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 SECURITIES EXCHANGE ACT OF 1934 (AMENDMENT NO.    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spacing w:after="0" w:line="20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spacing w:after="0" w:line="20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spacing w:after="0" w:line="20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spacing w:after="0" w:line="20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spacing w:after="0" w:line="31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spacing w:after="0"/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  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2282825</wp:posOffset>
            </wp:positionH>
            <wp:positionV relativeFrom="paragraph">
              <wp:posOffset>-779145</wp:posOffset>
            </wp:positionV>
            <wp:extent cx="1611630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auto"/>
        </w:rPr>
        <w:t>Freshpet, Inc.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196215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256540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393700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620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62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972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97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2026-04-27T15:30:42Z</dcterms:created>
  <dcterms:modified xsi:type="dcterms:W3CDTF">2026-04-27T15:30:42Z</dcterms:modified>
</cp:coreProperties>
</file>